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FA89" w14:textId="77777777" w:rsidR="00051B91" w:rsidRPr="00091500" w:rsidRDefault="00051B91" w:rsidP="002060BF">
      <w:pPr>
        <w:rPr>
          <w:rFonts w:ascii="Arial" w:hAnsi="Arial" w:cs="Arial"/>
          <w:b/>
          <w:sz w:val="24"/>
          <w:szCs w:val="24"/>
        </w:rPr>
      </w:pPr>
      <w:r w:rsidRPr="00091500">
        <w:rPr>
          <w:rFonts w:ascii="Arial" w:hAnsi="Arial" w:cs="Arial"/>
          <w:b/>
          <w:sz w:val="44"/>
          <w:szCs w:val="24"/>
        </w:rPr>
        <w:t>Wellbeing at Work Awards</w:t>
      </w:r>
    </w:p>
    <w:p w14:paraId="73D21064" w14:textId="77777777" w:rsidR="00051B91" w:rsidRPr="001263D7" w:rsidRDefault="00051B91" w:rsidP="002060BF">
      <w:pPr>
        <w:rPr>
          <w:rFonts w:ascii="Arial" w:hAnsi="Arial" w:cs="Arial"/>
          <w:b/>
          <w:sz w:val="36"/>
          <w:szCs w:val="36"/>
        </w:rPr>
      </w:pPr>
      <w:r w:rsidRPr="001263D7">
        <w:rPr>
          <w:rFonts w:ascii="Arial" w:hAnsi="Arial" w:cs="Arial"/>
          <w:b/>
          <w:sz w:val="36"/>
          <w:szCs w:val="36"/>
        </w:rPr>
        <w:t>Sleep and Recovery</w:t>
      </w:r>
    </w:p>
    <w:p w14:paraId="5CCBB620" w14:textId="77777777" w:rsidR="00051B91" w:rsidRPr="00091500" w:rsidRDefault="00051B91" w:rsidP="00051B91">
      <w:pPr>
        <w:jc w:val="center"/>
        <w:rPr>
          <w:rFonts w:ascii="Arial" w:hAnsi="Arial" w:cs="Arial"/>
          <w:b/>
          <w:sz w:val="24"/>
          <w:szCs w:val="24"/>
        </w:rPr>
      </w:pPr>
    </w:p>
    <w:p w14:paraId="0E16D5C0" w14:textId="77777777" w:rsidR="00051B91" w:rsidRPr="00091500" w:rsidRDefault="00051B91" w:rsidP="00051B91">
      <w:pPr>
        <w:rPr>
          <w:rFonts w:ascii="Arial" w:hAnsi="Arial" w:cs="Arial"/>
          <w:sz w:val="24"/>
          <w:szCs w:val="24"/>
        </w:rPr>
      </w:pPr>
      <w:r w:rsidRPr="00091500">
        <w:rPr>
          <w:rFonts w:ascii="Arial" w:hAnsi="Arial" w:cs="Arial"/>
          <w:sz w:val="24"/>
          <w:szCs w:val="24"/>
        </w:rPr>
        <w:t xml:space="preserve">Name of Business: </w:t>
      </w:r>
    </w:p>
    <w:p w14:paraId="1D12DE59" w14:textId="77777777" w:rsidR="00051B91" w:rsidRPr="00091500" w:rsidRDefault="00051B91" w:rsidP="00051B91">
      <w:pPr>
        <w:rPr>
          <w:rFonts w:ascii="Arial" w:hAnsi="Arial" w:cs="Arial"/>
          <w:sz w:val="24"/>
          <w:szCs w:val="24"/>
        </w:rPr>
      </w:pPr>
      <w:r w:rsidRPr="00091500">
        <w:rPr>
          <w:rFonts w:ascii="Arial" w:hAnsi="Arial" w:cs="Arial"/>
          <w:sz w:val="24"/>
          <w:szCs w:val="24"/>
        </w:rPr>
        <w:t xml:space="preserve">Contact </w:t>
      </w:r>
      <w:r w:rsidR="008D0A67" w:rsidRPr="00091500">
        <w:rPr>
          <w:rFonts w:ascii="Arial" w:hAnsi="Arial" w:cs="Arial"/>
          <w:sz w:val="24"/>
          <w:szCs w:val="24"/>
        </w:rPr>
        <w:t>N</w:t>
      </w:r>
      <w:r w:rsidRPr="00091500">
        <w:rPr>
          <w:rFonts w:ascii="Arial" w:hAnsi="Arial" w:cs="Arial"/>
          <w:sz w:val="24"/>
          <w:szCs w:val="24"/>
        </w:rPr>
        <w:t>ame:</w:t>
      </w:r>
    </w:p>
    <w:p w14:paraId="77E8CDA0" w14:textId="77777777" w:rsidR="00051B91" w:rsidRPr="00091500" w:rsidRDefault="00051B91" w:rsidP="00051B91">
      <w:pPr>
        <w:rPr>
          <w:rFonts w:ascii="Arial" w:hAnsi="Arial" w:cs="Arial"/>
          <w:sz w:val="24"/>
          <w:szCs w:val="24"/>
        </w:rPr>
      </w:pPr>
      <w:r w:rsidRPr="00091500">
        <w:rPr>
          <w:rFonts w:ascii="Arial" w:hAnsi="Arial" w:cs="Arial"/>
          <w:sz w:val="24"/>
          <w:szCs w:val="24"/>
        </w:rPr>
        <w:t>Contact Email:</w:t>
      </w:r>
    </w:p>
    <w:p w14:paraId="39257666" w14:textId="77777777" w:rsidR="00051B91" w:rsidRPr="00091500" w:rsidRDefault="00051B91" w:rsidP="00051B91">
      <w:pPr>
        <w:rPr>
          <w:rFonts w:ascii="Arial" w:hAnsi="Arial" w:cs="Arial"/>
          <w:sz w:val="24"/>
          <w:szCs w:val="24"/>
        </w:rPr>
      </w:pPr>
      <w:r w:rsidRPr="00091500">
        <w:rPr>
          <w:rFonts w:ascii="Arial" w:hAnsi="Arial" w:cs="Arial"/>
          <w:sz w:val="24"/>
          <w:szCs w:val="24"/>
        </w:rPr>
        <w:t>Date Started:</w:t>
      </w:r>
    </w:p>
    <w:p w14:paraId="6D3C09E2" w14:textId="77777777" w:rsidR="00051B91" w:rsidRPr="00091500" w:rsidRDefault="00051B91" w:rsidP="00051B91">
      <w:pPr>
        <w:rPr>
          <w:rFonts w:ascii="Arial" w:hAnsi="Arial" w:cs="Arial"/>
          <w:sz w:val="24"/>
          <w:szCs w:val="24"/>
        </w:rPr>
      </w:pPr>
      <w:r w:rsidRPr="00091500">
        <w:rPr>
          <w:rFonts w:ascii="Arial" w:hAnsi="Arial" w:cs="Arial"/>
          <w:sz w:val="24"/>
          <w:szCs w:val="24"/>
        </w:rPr>
        <w:t>Date Submitted:</w:t>
      </w:r>
    </w:p>
    <w:p w14:paraId="33541358" w14:textId="77777777" w:rsidR="00051B91" w:rsidRPr="00091500" w:rsidRDefault="00051B91" w:rsidP="00051B91">
      <w:pPr>
        <w:rPr>
          <w:rFonts w:ascii="Arial" w:hAnsi="Arial" w:cs="Arial"/>
          <w:sz w:val="24"/>
          <w:szCs w:val="24"/>
        </w:rPr>
      </w:pPr>
      <w:r w:rsidRPr="00091500">
        <w:rPr>
          <w:rFonts w:ascii="Arial" w:hAnsi="Arial" w:cs="Arial"/>
          <w:sz w:val="24"/>
          <w:szCs w:val="24"/>
        </w:rPr>
        <w:t>Date Achieved:</w:t>
      </w:r>
    </w:p>
    <w:p w14:paraId="3B76F4B4" w14:textId="629DF1DA" w:rsidR="00051B91" w:rsidRPr="00091500" w:rsidRDefault="00051B91" w:rsidP="00051B91">
      <w:pPr>
        <w:rPr>
          <w:rFonts w:ascii="Arial" w:hAnsi="Arial" w:cs="Arial"/>
          <w:sz w:val="24"/>
          <w:szCs w:val="24"/>
        </w:rPr>
      </w:pPr>
      <w:r w:rsidRPr="00091500">
        <w:rPr>
          <w:rFonts w:ascii="Arial" w:hAnsi="Arial" w:cs="Arial"/>
          <w:sz w:val="24"/>
          <w:szCs w:val="24"/>
        </w:rPr>
        <w:t xml:space="preserve">Date of </w:t>
      </w:r>
      <w:r w:rsidR="00E31946" w:rsidRPr="00091500">
        <w:rPr>
          <w:rFonts w:ascii="Arial" w:hAnsi="Arial" w:cs="Arial"/>
          <w:sz w:val="24"/>
          <w:szCs w:val="24"/>
        </w:rPr>
        <w:t>T</w:t>
      </w:r>
      <w:r w:rsidR="00E31946">
        <w:rPr>
          <w:rFonts w:ascii="Arial" w:hAnsi="Arial" w:cs="Arial"/>
          <w:sz w:val="24"/>
          <w:szCs w:val="24"/>
        </w:rPr>
        <w:t>hree</w:t>
      </w:r>
      <w:r w:rsidR="00E31946" w:rsidRPr="00091500">
        <w:rPr>
          <w:rFonts w:ascii="Arial" w:hAnsi="Arial" w:cs="Arial"/>
          <w:sz w:val="24"/>
          <w:szCs w:val="24"/>
        </w:rPr>
        <w:t>-Year</w:t>
      </w:r>
      <w:r w:rsidRPr="00091500">
        <w:rPr>
          <w:rFonts w:ascii="Arial" w:hAnsi="Arial" w:cs="Arial"/>
          <w:sz w:val="24"/>
          <w:szCs w:val="24"/>
        </w:rPr>
        <w:t xml:space="preserve"> </w:t>
      </w:r>
      <w:r w:rsidR="008D0A67" w:rsidRPr="00091500">
        <w:rPr>
          <w:rFonts w:ascii="Arial" w:hAnsi="Arial" w:cs="Arial"/>
          <w:sz w:val="24"/>
          <w:szCs w:val="24"/>
        </w:rPr>
        <w:t>R</w:t>
      </w:r>
      <w:r w:rsidRPr="00091500">
        <w:rPr>
          <w:rFonts w:ascii="Arial" w:hAnsi="Arial" w:cs="Arial"/>
          <w:sz w:val="24"/>
          <w:szCs w:val="24"/>
        </w:rPr>
        <w:t>eview:</w:t>
      </w:r>
    </w:p>
    <w:p w14:paraId="5D968025" w14:textId="77777777" w:rsidR="00051B91" w:rsidRPr="00091500" w:rsidRDefault="00051B91" w:rsidP="00051B91">
      <w:pPr>
        <w:rPr>
          <w:rFonts w:ascii="Arial" w:hAnsi="Arial" w:cs="Arial"/>
          <w:sz w:val="24"/>
          <w:szCs w:val="24"/>
        </w:rPr>
      </w:pPr>
    </w:p>
    <w:p w14:paraId="269E26D6" w14:textId="3A620E25" w:rsidR="008A70B2" w:rsidRDefault="008A70B2" w:rsidP="00502C4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8A70B2">
        <w:rPr>
          <w:rFonts w:ascii="Arial" w:hAnsi="Arial" w:cs="Arial"/>
          <w:sz w:val="24"/>
          <w:szCs w:val="24"/>
        </w:rPr>
        <w:t>Employers should read through the</w:t>
      </w:r>
      <w:r w:rsidRPr="00091500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8A70B2">
          <w:rPr>
            <w:rStyle w:val="Hyperlink"/>
            <w:rFonts w:ascii="Arial" w:hAnsi="Arial" w:cs="Arial"/>
            <w:sz w:val="24"/>
            <w:szCs w:val="24"/>
          </w:rPr>
          <w:t>Sleep Recovery Toolkit</w:t>
        </w:r>
      </w:hyperlink>
      <w:r w:rsidRPr="00091500">
        <w:rPr>
          <w:rFonts w:ascii="Arial" w:hAnsi="Arial" w:cs="Arial"/>
          <w:sz w:val="24"/>
          <w:szCs w:val="24"/>
        </w:rPr>
        <w:t xml:space="preserve"> </w:t>
      </w:r>
      <w:r w:rsidRPr="008A70B2">
        <w:rPr>
          <w:rFonts w:ascii="Arial" w:hAnsi="Arial" w:cs="Arial"/>
          <w:sz w:val="24"/>
          <w:szCs w:val="24"/>
        </w:rPr>
        <w:t>before completing the assessment.</w:t>
      </w:r>
    </w:p>
    <w:p w14:paraId="00855651" w14:textId="77777777" w:rsidR="00C25904" w:rsidRDefault="00C25904" w:rsidP="00116CFA">
      <w:pPr>
        <w:rPr>
          <w:rFonts w:ascii="Arial" w:hAnsi="Arial" w:cs="Arial"/>
          <w:b/>
          <w:sz w:val="28"/>
          <w:szCs w:val="28"/>
        </w:rPr>
      </w:pPr>
    </w:p>
    <w:p w14:paraId="46EC4B55" w14:textId="3E20846E" w:rsidR="00116CFA" w:rsidRPr="008A70B2" w:rsidRDefault="00116CFA" w:rsidP="00116CFA">
      <w:pPr>
        <w:rPr>
          <w:rFonts w:ascii="Arial" w:hAnsi="Arial" w:cs="Arial"/>
          <w:sz w:val="24"/>
          <w:szCs w:val="24"/>
        </w:rPr>
      </w:pPr>
      <w:r w:rsidRPr="008A70B2">
        <w:rPr>
          <w:rFonts w:ascii="Arial" w:hAnsi="Arial" w:cs="Arial"/>
          <w:sz w:val="24"/>
          <w:szCs w:val="24"/>
        </w:rPr>
        <w:t xml:space="preserve">Businesses should prepare for a review every three years for each toolkit completed. </w:t>
      </w:r>
    </w:p>
    <w:p w14:paraId="495DEFE2" w14:textId="77777777" w:rsidR="00091500" w:rsidRPr="00091500" w:rsidRDefault="00091500" w:rsidP="008D0A67">
      <w:pPr>
        <w:spacing w:before="240"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33C87FC7" w14:textId="12BC3673" w:rsidR="008D0A67" w:rsidRPr="00091500" w:rsidRDefault="008D0A67" w:rsidP="008D0A67">
      <w:pPr>
        <w:spacing w:before="240"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91500">
        <w:rPr>
          <w:rFonts w:ascii="Arial" w:eastAsia="Times New Roman" w:hAnsi="Arial" w:cs="Arial"/>
          <w:b/>
          <w:bCs/>
          <w:color w:val="000000"/>
          <w:lang w:eastAsia="en-GB"/>
        </w:rPr>
        <w:lastRenderedPageBreak/>
        <w:t xml:space="preserve">• </w:t>
      </w:r>
      <w:r w:rsidRPr="00091500">
        <w:rPr>
          <w:rFonts w:ascii="Arial" w:eastAsia="Times New Roman" w:hAnsi="Arial" w:cs="Arial"/>
          <w:b/>
          <w:bCs/>
          <w:color w:val="FF0000"/>
          <w:lang w:eastAsia="en-GB"/>
        </w:rPr>
        <w:t>Red</w:t>
      </w:r>
      <w:r w:rsidRPr="00091500">
        <w:rPr>
          <w:rFonts w:ascii="Arial" w:eastAsia="Times New Roman" w:hAnsi="Arial" w:cs="Arial"/>
          <w:b/>
          <w:bCs/>
          <w:color w:val="000000"/>
          <w:lang w:eastAsia="en-GB"/>
        </w:rPr>
        <w:t xml:space="preserve"> = Poor </w:t>
      </w:r>
      <w:r w:rsidR="00502C40" w:rsidRPr="00091500">
        <w:rPr>
          <w:rFonts w:ascii="Arial" w:eastAsia="Times New Roman" w:hAnsi="Arial" w:cs="Arial"/>
          <w:b/>
          <w:bCs/>
          <w:color w:val="000000"/>
          <w:lang w:eastAsia="en-GB"/>
        </w:rPr>
        <w:t>progress:</w:t>
      </w:r>
      <w:r w:rsidRPr="00091500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r w:rsidRPr="00091500">
        <w:rPr>
          <w:rFonts w:ascii="Arial" w:eastAsia="Times New Roman" w:hAnsi="Arial" w:cs="Arial"/>
          <w:color w:val="000000"/>
          <w:lang w:eastAsia="en-GB"/>
        </w:rPr>
        <w:t>There are issues with this particular action</w:t>
      </w:r>
      <w:r w:rsidR="00D50995" w:rsidRPr="00091500">
        <w:rPr>
          <w:rFonts w:ascii="Arial" w:eastAsia="Times New Roman" w:hAnsi="Arial" w:cs="Arial"/>
          <w:color w:val="000000"/>
          <w:lang w:eastAsia="en-GB"/>
        </w:rPr>
        <w:t xml:space="preserve">. </w:t>
      </w:r>
      <w:r w:rsidRPr="00091500">
        <w:rPr>
          <w:rFonts w:ascii="Arial" w:eastAsia="Times New Roman" w:hAnsi="Arial" w:cs="Arial"/>
          <w:color w:val="000000"/>
          <w:lang w:eastAsia="en-GB"/>
        </w:rPr>
        <w:t xml:space="preserve">It may be that action is yet to be taken or there have been some significant delays in implementing the action. </w:t>
      </w:r>
    </w:p>
    <w:p w14:paraId="00A1C6F0" w14:textId="3D07117F" w:rsidR="008A70B2" w:rsidRDefault="008D0A67" w:rsidP="008D0A67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091500">
        <w:rPr>
          <w:rFonts w:ascii="Arial" w:eastAsia="Times New Roman" w:hAnsi="Arial" w:cs="Arial"/>
          <w:color w:val="000000"/>
          <w:lang w:eastAsia="en-GB"/>
        </w:rPr>
        <w:t xml:space="preserve">• </w:t>
      </w:r>
      <w:r w:rsidRPr="00091500">
        <w:rPr>
          <w:rFonts w:ascii="Arial" w:eastAsia="Times New Roman" w:hAnsi="Arial" w:cs="Arial"/>
          <w:b/>
          <w:bCs/>
          <w:color w:val="FFC000"/>
          <w:lang w:eastAsia="en-GB"/>
        </w:rPr>
        <w:t>Amber</w:t>
      </w:r>
      <w:r w:rsidRPr="00091500">
        <w:rPr>
          <w:rFonts w:ascii="Arial" w:eastAsia="Times New Roman" w:hAnsi="Arial" w:cs="Arial"/>
          <w:b/>
          <w:bCs/>
          <w:color w:val="000000"/>
          <w:lang w:eastAsia="en-GB"/>
        </w:rPr>
        <w:t xml:space="preserve"> = Good progress: </w:t>
      </w:r>
      <w:r w:rsidRPr="00091500">
        <w:rPr>
          <w:rFonts w:ascii="Arial" w:eastAsia="Times New Roman" w:hAnsi="Arial" w:cs="Arial"/>
          <w:color w:val="000000"/>
          <w:lang w:eastAsia="en-GB"/>
        </w:rPr>
        <w:t xml:space="preserve">The action has been partially </w:t>
      </w:r>
      <w:r w:rsidR="00D50995" w:rsidRPr="00091500">
        <w:rPr>
          <w:rFonts w:ascii="Arial" w:eastAsia="Times New Roman" w:hAnsi="Arial" w:cs="Arial"/>
          <w:color w:val="000000"/>
          <w:lang w:eastAsia="en-GB"/>
        </w:rPr>
        <w:t>achieved,</w:t>
      </w:r>
      <w:r w:rsidRPr="00091500">
        <w:rPr>
          <w:rFonts w:ascii="Arial" w:eastAsia="Times New Roman" w:hAnsi="Arial" w:cs="Arial"/>
          <w:color w:val="000000"/>
          <w:lang w:eastAsia="en-GB"/>
        </w:rPr>
        <w:t xml:space="preserve"> and f</w:t>
      </w:r>
      <w:r w:rsidR="008A70B2">
        <w:rPr>
          <w:rFonts w:ascii="Arial" w:eastAsia="Times New Roman" w:hAnsi="Arial" w:cs="Arial"/>
          <w:color w:val="000000"/>
          <w:lang w:eastAsia="en-GB"/>
        </w:rPr>
        <w:t>urther evidence is required.</w:t>
      </w:r>
    </w:p>
    <w:p w14:paraId="2DDAC47E" w14:textId="77CFF974" w:rsidR="008D0A67" w:rsidRPr="00091500" w:rsidRDefault="008D0A67" w:rsidP="008D0A67">
      <w:pPr>
        <w:spacing w:after="0" w:line="240" w:lineRule="auto"/>
        <w:rPr>
          <w:rFonts w:ascii="Arial" w:hAnsi="Arial" w:cs="Arial"/>
        </w:rPr>
      </w:pPr>
      <w:r w:rsidRPr="00091500">
        <w:rPr>
          <w:rFonts w:ascii="Arial" w:eastAsia="Times New Roman" w:hAnsi="Arial" w:cs="Arial"/>
          <w:color w:val="000000"/>
          <w:lang w:eastAsia="en-GB"/>
        </w:rPr>
        <w:t xml:space="preserve">• </w:t>
      </w:r>
      <w:r w:rsidRPr="00091500">
        <w:rPr>
          <w:rFonts w:ascii="Arial" w:eastAsia="Times New Roman" w:hAnsi="Arial" w:cs="Arial"/>
          <w:b/>
          <w:bCs/>
          <w:color w:val="00B050"/>
          <w:lang w:eastAsia="en-GB"/>
        </w:rPr>
        <w:t>Green</w:t>
      </w:r>
      <w:r w:rsidRPr="00091500">
        <w:rPr>
          <w:rFonts w:ascii="Arial" w:eastAsia="Times New Roman" w:hAnsi="Arial" w:cs="Arial"/>
          <w:b/>
          <w:bCs/>
          <w:color w:val="000000"/>
          <w:lang w:eastAsia="en-GB"/>
        </w:rPr>
        <w:t xml:space="preserve"> = We meet the action:</w:t>
      </w:r>
      <w:r w:rsidRPr="00091500">
        <w:rPr>
          <w:rFonts w:ascii="Arial" w:eastAsia="Times New Roman" w:hAnsi="Arial" w:cs="Arial"/>
          <w:color w:val="000000"/>
          <w:lang w:eastAsia="en-GB"/>
        </w:rPr>
        <w:t xml:space="preserve"> The action is fully implemented and is performing to a high standard and no further action needed.</w:t>
      </w:r>
    </w:p>
    <w:p w14:paraId="3CB0EF63" w14:textId="77777777" w:rsidR="00051B91" w:rsidRPr="00091500" w:rsidRDefault="00051B91" w:rsidP="00051B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89"/>
        <w:gridCol w:w="3333"/>
        <w:gridCol w:w="2671"/>
        <w:gridCol w:w="2240"/>
        <w:gridCol w:w="1067"/>
      </w:tblGrid>
      <w:tr w:rsidR="00CF1B43" w:rsidRPr="00091500" w14:paraId="0DF7F042" w14:textId="77777777" w:rsidTr="00D24676">
        <w:tc>
          <w:tcPr>
            <w:tcW w:w="4889" w:type="dxa"/>
            <w:shd w:val="clear" w:color="auto" w:fill="C6D9F1" w:themeFill="text2" w:themeFillTint="33"/>
          </w:tcPr>
          <w:p w14:paraId="6ADC8C18" w14:textId="77777777" w:rsidR="00CF1B43" w:rsidRPr="00091500" w:rsidRDefault="00CF1B43" w:rsidP="008D0A67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091500">
              <w:rPr>
                <w:rFonts w:ascii="Arial" w:eastAsiaTheme="majorEastAsia" w:hAnsi="Arial" w:cs="Arial"/>
                <w:b/>
                <w:sz w:val="24"/>
                <w:szCs w:val="24"/>
              </w:rPr>
              <w:t>Assessment Criteria</w:t>
            </w:r>
          </w:p>
        </w:tc>
        <w:tc>
          <w:tcPr>
            <w:tcW w:w="3333" w:type="dxa"/>
            <w:shd w:val="clear" w:color="auto" w:fill="C6D9F1" w:themeFill="text2" w:themeFillTint="33"/>
          </w:tcPr>
          <w:p w14:paraId="29F75A79" w14:textId="68554981" w:rsidR="00CF1B43" w:rsidRPr="00091500" w:rsidRDefault="00CF1B43" w:rsidP="008D0A67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>N</w:t>
            </w:r>
            <w:r w:rsidRPr="00091500">
              <w:rPr>
                <w:rFonts w:ascii="Arial" w:eastAsiaTheme="majorEastAsia" w:hAnsi="Arial" w:cs="Arial"/>
                <w:b/>
                <w:sz w:val="24"/>
                <w:szCs w:val="24"/>
              </w:rPr>
              <w:t>arrative desc</w:t>
            </w: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ribing how you are meeting the </w:t>
            </w:r>
            <w:r w:rsidR="00E31946">
              <w:rPr>
                <w:rFonts w:ascii="Arial" w:eastAsiaTheme="majorEastAsia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>riteria</w:t>
            </w:r>
          </w:p>
        </w:tc>
        <w:tc>
          <w:tcPr>
            <w:tcW w:w="2671" w:type="dxa"/>
            <w:shd w:val="clear" w:color="auto" w:fill="C6D9F1" w:themeFill="text2" w:themeFillTint="33"/>
          </w:tcPr>
          <w:p w14:paraId="77A6829B" w14:textId="05FF3B40" w:rsidR="00CF1B43" w:rsidRDefault="00CF1B43" w:rsidP="008D0A67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Evidence </w:t>
            </w:r>
            <w:r w:rsidR="00E31946">
              <w:rPr>
                <w:rFonts w:ascii="Arial" w:eastAsiaTheme="majorEastAsia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>equired</w:t>
            </w:r>
          </w:p>
        </w:tc>
        <w:tc>
          <w:tcPr>
            <w:tcW w:w="2240" w:type="dxa"/>
            <w:shd w:val="clear" w:color="auto" w:fill="C6D9F1" w:themeFill="text2" w:themeFillTint="33"/>
          </w:tcPr>
          <w:p w14:paraId="0C873527" w14:textId="0EDE0D07" w:rsidR="00CF1B43" w:rsidRDefault="00CF1B43" w:rsidP="008D0A67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>Comments from</w:t>
            </w:r>
          </w:p>
          <w:p w14:paraId="6790C7CC" w14:textId="77777777" w:rsidR="00CF1B43" w:rsidRDefault="00CF1B43" w:rsidP="008D0A67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Wellbeing at </w:t>
            </w:r>
          </w:p>
          <w:p w14:paraId="1156A136" w14:textId="384DCC87" w:rsidR="00CF1B43" w:rsidRPr="00091500" w:rsidRDefault="00CF1B43" w:rsidP="008D0A67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/>
                <w:sz w:val="24"/>
                <w:szCs w:val="24"/>
              </w:rPr>
              <w:t>Work</w:t>
            </w:r>
            <w:r w:rsidRPr="00091500">
              <w:rPr>
                <w:rFonts w:ascii="Arial" w:eastAsiaTheme="majorEastAsia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7" w:type="dxa"/>
            <w:shd w:val="clear" w:color="auto" w:fill="C6D9F1" w:themeFill="text2" w:themeFillTint="33"/>
          </w:tcPr>
          <w:p w14:paraId="43735282" w14:textId="77777777" w:rsidR="00CF1B43" w:rsidRPr="00091500" w:rsidRDefault="00CF1B43" w:rsidP="008D0A67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091500">
              <w:rPr>
                <w:rFonts w:ascii="Arial" w:eastAsiaTheme="majorEastAsia" w:hAnsi="Arial" w:cs="Arial"/>
                <w:b/>
                <w:sz w:val="24"/>
                <w:szCs w:val="24"/>
              </w:rPr>
              <w:t>Red</w:t>
            </w:r>
          </w:p>
          <w:p w14:paraId="3A31206A" w14:textId="77777777" w:rsidR="00CF1B43" w:rsidRPr="00091500" w:rsidRDefault="00CF1B43" w:rsidP="008D0A67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091500">
              <w:rPr>
                <w:rFonts w:ascii="Arial" w:eastAsiaTheme="majorEastAsia" w:hAnsi="Arial" w:cs="Arial"/>
                <w:b/>
                <w:sz w:val="24"/>
                <w:szCs w:val="24"/>
              </w:rPr>
              <w:t>Amber</w:t>
            </w:r>
          </w:p>
          <w:p w14:paraId="09B55E86" w14:textId="77777777" w:rsidR="00CF1B43" w:rsidRPr="00091500" w:rsidRDefault="00CF1B43" w:rsidP="008D0A67">
            <w:pPr>
              <w:keepNext/>
              <w:keepLines/>
              <w:outlineLvl w:val="0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  <w:r w:rsidRPr="00091500">
              <w:rPr>
                <w:rFonts w:ascii="Arial" w:eastAsiaTheme="majorEastAsia" w:hAnsi="Arial" w:cs="Arial"/>
                <w:b/>
                <w:sz w:val="24"/>
                <w:szCs w:val="24"/>
              </w:rPr>
              <w:t>Green</w:t>
            </w:r>
          </w:p>
        </w:tc>
      </w:tr>
      <w:tr w:rsidR="00CF1B43" w:rsidRPr="00091500" w14:paraId="17C4153D" w14:textId="77777777" w:rsidTr="00D24676">
        <w:tc>
          <w:tcPr>
            <w:tcW w:w="4889" w:type="dxa"/>
          </w:tcPr>
          <w:p w14:paraId="5E6C7BAC" w14:textId="45F9BD12" w:rsidR="00095E4B" w:rsidRPr="00095E4B" w:rsidRDefault="00D24676" w:rsidP="00F80A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B36C4">
              <w:rPr>
                <w:rFonts w:ascii="Arial" w:hAnsi="Arial" w:cs="Arial"/>
                <w:sz w:val="24"/>
                <w:szCs w:val="24"/>
              </w:rPr>
              <w:t>)</w:t>
            </w:r>
            <w:r w:rsidR="00CF1B43" w:rsidRPr="00091500">
              <w:rPr>
                <w:rFonts w:ascii="Arial" w:hAnsi="Arial" w:cs="Arial"/>
                <w:sz w:val="24"/>
                <w:szCs w:val="24"/>
              </w:rPr>
              <w:t xml:space="preserve"> How will you consult employees about their sleep and any problems they experience with getting the right amount and quality of sleep? </w:t>
            </w:r>
          </w:p>
        </w:tc>
        <w:tc>
          <w:tcPr>
            <w:tcW w:w="3333" w:type="dxa"/>
          </w:tcPr>
          <w:p w14:paraId="02D15A6B" w14:textId="77777777" w:rsidR="00CF1B43" w:rsidRPr="00091500" w:rsidRDefault="00CF1B43" w:rsidP="0004198A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1206A1CC" w14:textId="2801B5AC" w:rsidR="00CF1B43" w:rsidRPr="00091500" w:rsidRDefault="00480CCD" w:rsidP="0004198A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sz w:val="24"/>
                <w:szCs w:val="24"/>
              </w:rPr>
              <w:t>Cop</w:t>
            </w:r>
            <w:r w:rsidR="00556196">
              <w:rPr>
                <w:rFonts w:ascii="Arial" w:eastAsiaTheme="majorEastAsia" w:hAnsi="Arial" w:cs="Arial"/>
                <w:sz w:val="24"/>
                <w:szCs w:val="24"/>
              </w:rPr>
              <w:t xml:space="preserve">y of </w:t>
            </w:r>
            <w:r w:rsidR="00146A69">
              <w:rPr>
                <w:rFonts w:ascii="Arial" w:eastAsiaTheme="majorEastAsia" w:hAnsi="Arial" w:cs="Arial"/>
                <w:sz w:val="24"/>
                <w:szCs w:val="24"/>
              </w:rPr>
              <w:t>s</w:t>
            </w:r>
            <w:r w:rsidR="00556196">
              <w:rPr>
                <w:rFonts w:ascii="Arial" w:eastAsiaTheme="majorEastAsia" w:hAnsi="Arial" w:cs="Arial"/>
                <w:sz w:val="24"/>
                <w:szCs w:val="24"/>
              </w:rPr>
              <w:t>urvey</w:t>
            </w:r>
            <w:r w:rsidR="00C45FA7">
              <w:rPr>
                <w:rFonts w:ascii="Arial" w:eastAsiaTheme="majorEastAsia" w:hAnsi="Arial" w:cs="Arial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348661AF" w14:textId="5C465A64" w:rsidR="00CF1B43" w:rsidRPr="00091500" w:rsidRDefault="00CF1B43" w:rsidP="0004198A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225E53DD" w14:textId="77777777" w:rsidR="00CF1B43" w:rsidRPr="00091500" w:rsidRDefault="00CF1B43" w:rsidP="0004198A">
            <w:pPr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</w:tr>
      <w:tr w:rsidR="005A0E6C" w:rsidRPr="00091500" w14:paraId="1654401F" w14:textId="77777777" w:rsidTr="00D24676">
        <w:tc>
          <w:tcPr>
            <w:tcW w:w="4889" w:type="dxa"/>
          </w:tcPr>
          <w:p w14:paraId="57CDC60E" w14:textId="0D898743" w:rsidR="005A0E6C" w:rsidRPr="00091500" w:rsidRDefault="005A0E6C" w:rsidP="005A0E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) What information do you provide to staff about sleep and recovery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?  </w:t>
            </w:r>
            <w:proofErr w:type="gramEnd"/>
          </w:p>
        </w:tc>
        <w:tc>
          <w:tcPr>
            <w:tcW w:w="3333" w:type="dxa"/>
          </w:tcPr>
          <w:p w14:paraId="0C33DDEE" w14:textId="77777777" w:rsidR="005A0E6C" w:rsidRPr="00091500" w:rsidRDefault="005A0E6C" w:rsidP="005A0E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10A3AC3F" w14:textId="42A9C8E2" w:rsidR="005A0E6C" w:rsidRPr="00091500" w:rsidRDefault="005A0E6C" w:rsidP="005A0E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Communications, events, campaigns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etc.</w:t>
            </w:r>
            <w:proofErr w:type="gramEnd"/>
          </w:p>
        </w:tc>
        <w:tc>
          <w:tcPr>
            <w:tcW w:w="2240" w:type="dxa"/>
          </w:tcPr>
          <w:p w14:paraId="3CD5BAF1" w14:textId="2379BF11" w:rsidR="005A0E6C" w:rsidRPr="00091500" w:rsidRDefault="005A0E6C" w:rsidP="005A0E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E719454" w14:textId="77777777" w:rsidR="005A0E6C" w:rsidRPr="00091500" w:rsidRDefault="005A0E6C" w:rsidP="005A0E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E6C" w:rsidRPr="00091500" w14:paraId="3072E250" w14:textId="77777777" w:rsidTr="00D24676">
        <w:tc>
          <w:tcPr>
            <w:tcW w:w="4889" w:type="dxa"/>
          </w:tcPr>
          <w:p w14:paraId="7011D023" w14:textId="2D548C85" w:rsidR="005A0E6C" w:rsidRPr="00091500" w:rsidRDefault="005A0E6C" w:rsidP="005A0E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3) </w:t>
            </w:r>
            <w:r w:rsidRPr="00091500">
              <w:rPr>
                <w:rFonts w:ascii="Arial" w:hAnsi="Arial" w:cs="Arial"/>
                <w:sz w:val="24"/>
                <w:szCs w:val="24"/>
              </w:rPr>
              <w:t xml:space="preserve">How do you collaborate with employees to create shift patterns which allow for recovery, adjusting for those who work out of the office, </w:t>
            </w:r>
            <w:r>
              <w:rPr>
                <w:rFonts w:ascii="Arial" w:hAnsi="Arial" w:cs="Arial"/>
                <w:sz w:val="24"/>
                <w:szCs w:val="24"/>
              </w:rPr>
              <w:t xml:space="preserve">night shift, </w:t>
            </w:r>
            <w:r w:rsidRPr="00091500">
              <w:rPr>
                <w:rFonts w:ascii="Arial" w:hAnsi="Arial" w:cs="Arial"/>
                <w:sz w:val="24"/>
                <w:szCs w:val="24"/>
              </w:rPr>
              <w:t xml:space="preserve">particularly those who spend time on the road and will sometimes be long distances from home when their regular working day ends? </w:t>
            </w:r>
          </w:p>
        </w:tc>
        <w:tc>
          <w:tcPr>
            <w:tcW w:w="3333" w:type="dxa"/>
          </w:tcPr>
          <w:p w14:paraId="766AC0FA" w14:textId="77777777" w:rsidR="005A0E6C" w:rsidRPr="00091500" w:rsidRDefault="005A0E6C" w:rsidP="005A0E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571E7432" w14:textId="77777777" w:rsidR="005A0E6C" w:rsidRPr="00091500" w:rsidRDefault="005A0E6C" w:rsidP="005A0E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87A372B" w14:textId="51662822" w:rsidR="005A0E6C" w:rsidRPr="00091500" w:rsidRDefault="005A0E6C" w:rsidP="005A0E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14:paraId="03A372AC" w14:textId="77777777" w:rsidR="005A0E6C" w:rsidRPr="00091500" w:rsidRDefault="005A0E6C" w:rsidP="005A0E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0E6C" w:rsidRPr="00091500" w14:paraId="2348A7DF" w14:textId="77777777" w:rsidTr="00D24676">
        <w:tc>
          <w:tcPr>
            <w:tcW w:w="4889" w:type="dxa"/>
          </w:tcPr>
          <w:p w14:paraId="329BA910" w14:textId="470DEADF" w:rsidR="005A0E6C" w:rsidRDefault="005A0E6C" w:rsidP="005A0E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  <w:r w:rsidRPr="00091500">
              <w:rPr>
                <w:rFonts w:ascii="Arial" w:hAnsi="Arial" w:cs="Arial"/>
                <w:sz w:val="24"/>
                <w:szCs w:val="24"/>
              </w:rPr>
              <w:t xml:space="preserve"> How do you encourage workers to take </w:t>
            </w:r>
          </w:p>
          <w:p w14:paraId="1AD30D6E" w14:textId="7B788AD5" w:rsidR="005A0E6C" w:rsidRPr="00091500" w:rsidRDefault="005A0E6C" w:rsidP="005A0E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1500">
              <w:rPr>
                <w:rFonts w:ascii="Arial" w:hAnsi="Arial" w:cs="Arial"/>
                <w:sz w:val="24"/>
                <w:szCs w:val="24"/>
              </w:rPr>
              <w:t>regular break</w:t>
            </w:r>
            <w:r w:rsidR="00D50995">
              <w:rPr>
                <w:rFonts w:ascii="Arial" w:hAnsi="Arial" w:cs="Arial"/>
                <w:sz w:val="24"/>
                <w:szCs w:val="24"/>
              </w:rPr>
              <w:t>s</w:t>
            </w:r>
            <w:r w:rsidRPr="00091500">
              <w:rPr>
                <w:rFonts w:ascii="Arial" w:hAnsi="Arial" w:cs="Arial"/>
                <w:sz w:val="24"/>
                <w:szCs w:val="24"/>
              </w:rPr>
              <w:t>?</w:t>
            </w:r>
            <w:r>
              <w:t xml:space="preserve"> </w:t>
            </w:r>
            <w:r w:rsidR="00D50995" w:rsidRPr="00091500">
              <w:rPr>
                <w:rFonts w:ascii="Arial" w:hAnsi="Arial" w:cs="Arial"/>
                <w:sz w:val="24"/>
                <w:szCs w:val="24"/>
              </w:rPr>
              <w:t xml:space="preserve">How do you ensure staff </w:t>
            </w:r>
            <w:r w:rsidR="00D50995">
              <w:rPr>
                <w:rFonts w:ascii="Arial" w:hAnsi="Arial" w:cs="Arial"/>
                <w:sz w:val="24"/>
                <w:szCs w:val="24"/>
              </w:rPr>
              <w:t>have</w:t>
            </w:r>
            <w:r w:rsidR="00D50995" w:rsidRPr="00091500">
              <w:rPr>
                <w:rFonts w:ascii="Arial" w:hAnsi="Arial" w:cs="Arial"/>
                <w:sz w:val="24"/>
                <w:szCs w:val="24"/>
              </w:rPr>
              <w:t xml:space="preserve"> a quiet space away from their desks to eat lunch?</w:t>
            </w:r>
            <w:r w:rsidR="00D50995">
              <w:t xml:space="preserve"> </w:t>
            </w:r>
            <w:r w:rsidR="00D50995" w:rsidRPr="00D50995">
              <w:rPr>
                <w:rFonts w:ascii="Arial" w:hAnsi="Arial" w:cs="Arial"/>
                <w:sz w:val="24"/>
                <w:szCs w:val="24"/>
              </w:rPr>
              <w:t>What facilities do you provide for staff to have quiet spaces for rest and relaxation, where they can switch off completely from work for a period</w:t>
            </w:r>
            <w:proofErr w:type="gramStart"/>
            <w:r w:rsidR="00D50995" w:rsidRPr="00D50995">
              <w:rPr>
                <w:rFonts w:ascii="Arial" w:hAnsi="Arial" w:cs="Arial"/>
                <w:sz w:val="24"/>
                <w:szCs w:val="24"/>
              </w:rPr>
              <w:t xml:space="preserve">?  </w:t>
            </w:r>
            <w:proofErr w:type="gramEnd"/>
          </w:p>
        </w:tc>
        <w:tc>
          <w:tcPr>
            <w:tcW w:w="3333" w:type="dxa"/>
          </w:tcPr>
          <w:p w14:paraId="2DB6FAF2" w14:textId="77777777" w:rsidR="005A0E6C" w:rsidRPr="00091500" w:rsidRDefault="005A0E6C" w:rsidP="005A0E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6869317" w14:textId="77777777" w:rsidR="005A0E6C" w:rsidRPr="00091500" w:rsidRDefault="005A0E6C" w:rsidP="005A0E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FC5E26A" w14:textId="465C85D2" w:rsidR="005A0E6C" w:rsidRPr="00091500" w:rsidRDefault="005A0E6C" w:rsidP="005A0E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14:paraId="458BE7CE" w14:textId="77777777" w:rsidR="005A0E6C" w:rsidRPr="00091500" w:rsidRDefault="005A0E6C" w:rsidP="005A0E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E4DECBE" w14:textId="77777777" w:rsidR="004C0160" w:rsidRDefault="004C0160" w:rsidP="00236F5E">
      <w:pPr>
        <w:rPr>
          <w:rFonts w:ascii="Arial" w:hAnsi="Arial" w:cs="Arial"/>
          <w:b/>
          <w:sz w:val="28"/>
          <w:szCs w:val="24"/>
        </w:rPr>
      </w:pPr>
    </w:p>
    <w:p w14:paraId="3A683F1E" w14:textId="730B86FD" w:rsidR="008F6F19" w:rsidRPr="008F6F19" w:rsidRDefault="008F6F19" w:rsidP="008F6F19">
      <w:pPr>
        <w:rPr>
          <w:rFonts w:ascii="Arial" w:hAnsi="Arial" w:cs="Arial"/>
          <w:b/>
          <w:sz w:val="28"/>
          <w:szCs w:val="24"/>
        </w:rPr>
      </w:pPr>
      <w:r w:rsidRPr="008F6F19">
        <w:rPr>
          <w:rFonts w:ascii="Arial" w:hAnsi="Arial" w:cs="Arial"/>
          <w:b/>
          <w:sz w:val="28"/>
          <w:szCs w:val="24"/>
        </w:rPr>
        <w:t>Signposting</w:t>
      </w:r>
    </w:p>
    <w:p w14:paraId="2397EA59" w14:textId="5D41E7B6" w:rsidR="00EC0237" w:rsidRPr="008F6F19" w:rsidRDefault="008F6F19" w:rsidP="008F6F19">
      <w:pPr>
        <w:rPr>
          <w:rFonts w:ascii="Arial" w:hAnsi="Arial" w:cs="Arial"/>
          <w:bCs/>
          <w:sz w:val="24"/>
          <w:szCs w:val="24"/>
        </w:rPr>
      </w:pPr>
      <w:r w:rsidRPr="008F6F19">
        <w:rPr>
          <w:rFonts w:ascii="Arial" w:hAnsi="Arial" w:cs="Arial"/>
          <w:bCs/>
          <w:sz w:val="24"/>
          <w:szCs w:val="24"/>
        </w:rPr>
        <w:t>We have put together sharing links and signposting which are for information only</w:t>
      </w:r>
      <w:proofErr w:type="gramStart"/>
      <w:r w:rsidR="00D50995" w:rsidRPr="008F6F19">
        <w:rPr>
          <w:rFonts w:ascii="Arial" w:hAnsi="Arial" w:cs="Arial"/>
          <w:bCs/>
          <w:sz w:val="24"/>
          <w:szCs w:val="24"/>
        </w:rPr>
        <w:t xml:space="preserve">. </w:t>
      </w:r>
      <w:r w:rsidRPr="008F6F19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8F6F19">
        <w:rPr>
          <w:rFonts w:ascii="Arial" w:hAnsi="Arial" w:cs="Arial"/>
          <w:bCs/>
          <w:sz w:val="24"/>
          <w:szCs w:val="24"/>
        </w:rPr>
        <w:t>These are not to be seen as an endorsement by Livewell Southwest.</w:t>
      </w:r>
    </w:p>
    <w:p w14:paraId="39F8A98E" w14:textId="2D5B5497" w:rsidR="008F6F19" w:rsidRPr="008F6F19" w:rsidRDefault="008F6F19" w:rsidP="006C2F66">
      <w:pPr>
        <w:pStyle w:val="ListParagraph"/>
        <w:numPr>
          <w:ilvl w:val="0"/>
          <w:numId w:val="6"/>
        </w:numPr>
        <w:jc w:val="both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  <w:u w:val="single"/>
        </w:rPr>
        <w:fldChar w:fldCharType="begin"/>
      </w:r>
      <w:r>
        <w:rPr>
          <w:rFonts w:ascii="Arial" w:hAnsi="Arial" w:cs="Arial"/>
          <w:color w:val="0000FF"/>
          <w:sz w:val="24"/>
          <w:szCs w:val="24"/>
          <w:u w:val="single"/>
        </w:rPr>
        <w:instrText>HYPERLINK "https://www.plymouthonlinedirectory.com/search?q=sleep"</w:instrText>
      </w:r>
      <w:r>
        <w:rPr>
          <w:rFonts w:ascii="Arial" w:hAnsi="Arial" w:cs="Arial"/>
          <w:color w:val="0000FF"/>
          <w:sz w:val="24"/>
          <w:szCs w:val="24"/>
          <w:u w:val="single"/>
        </w:rPr>
      </w:r>
      <w:r>
        <w:rPr>
          <w:rFonts w:ascii="Arial" w:hAnsi="Arial" w:cs="Arial"/>
          <w:color w:val="0000FF"/>
          <w:sz w:val="24"/>
          <w:szCs w:val="24"/>
          <w:u w:val="single"/>
        </w:rPr>
        <w:fldChar w:fldCharType="separate"/>
      </w:r>
      <w:r w:rsidRPr="008F6F19">
        <w:rPr>
          <w:rStyle w:val="Hyperlink"/>
          <w:rFonts w:ascii="Arial" w:hAnsi="Arial" w:cs="Arial"/>
          <w:sz w:val="24"/>
          <w:szCs w:val="24"/>
        </w:rPr>
        <w:t>Search - Plymouth Online Directory</w:t>
      </w:r>
    </w:p>
    <w:p w14:paraId="7C908033" w14:textId="004FADA1" w:rsidR="006C2F66" w:rsidRDefault="008F6F19" w:rsidP="006C2F6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  <w:u w:val="single"/>
        </w:rPr>
        <w:fldChar w:fldCharType="end"/>
      </w:r>
      <w:hyperlink r:id="rId9" w:history="1">
        <w:r w:rsidR="00603C69">
          <w:rPr>
            <w:rStyle w:val="Hyperlink"/>
            <w:rFonts w:ascii="Arial" w:hAnsi="Arial" w:cs="Arial"/>
            <w:color w:val="0000FF"/>
            <w:sz w:val="24"/>
            <w:szCs w:val="24"/>
          </w:rPr>
          <w:t>NHS Talking Therapies Plymouth</w:t>
        </w:r>
      </w:hyperlink>
      <w:r w:rsidR="00036FC4" w:rsidRPr="00091500">
        <w:rPr>
          <w:rFonts w:ascii="Arial" w:hAnsi="Arial" w:cs="Arial"/>
          <w:sz w:val="24"/>
          <w:szCs w:val="24"/>
        </w:rPr>
        <w:t xml:space="preserve"> </w:t>
      </w:r>
      <w:r w:rsidR="00603C69">
        <w:rPr>
          <w:rFonts w:ascii="Arial" w:hAnsi="Arial" w:cs="Arial"/>
          <w:sz w:val="24"/>
          <w:szCs w:val="24"/>
        </w:rPr>
        <w:t xml:space="preserve">offers help and advice on </w:t>
      </w:r>
      <w:r>
        <w:rPr>
          <w:rFonts w:ascii="Arial" w:hAnsi="Arial" w:cs="Arial"/>
          <w:sz w:val="24"/>
          <w:szCs w:val="24"/>
        </w:rPr>
        <w:t xml:space="preserve">sleep, </w:t>
      </w:r>
      <w:r w:rsidR="00D50995">
        <w:rPr>
          <w:rFonts w:ascii="Arial" w:hAnsi="Arial" w:cs="Arial"/>
          <w:sz w:val="24"/>
          <w:szCs w:val="24"/>
        </w:rPr>
        <w:t>anxiety,</w:t>
      </w:r>
      <w:r w:rsidR="00603C69">
        <w:rPr>
          <w:rFonts w:ascii="Arial" w:hAnsi="Arial" w:cs="Arial"/>
          <w:sz w:val="24"/>
          <w:szCs w:val="24"/>
        </w:rPr>
        <w:t xml:space="preserve"> and depression</w:t>
      </w:r>
      <w:r w:rsidR="00D50995">
        <w:rPr>
          <w:rFonts w:ascii="Arial" w:hAnsi="Arial" w:cs="Arial"/>
          <w:sz w:val="24"/>
          <w:szCs w:val="24"/>
        </w:rPr>
        <w:t xml:space="preserve">. </w:t>
      </w:r>
      <w:r w:rsidR="00603C69">
        <w:rPr>
          <w:rFonts w:ascii="Arial" w:hAnsi="Arial" w:cs="Arial"/>
          <w:sz w:val="24"/>
          <w:szCs w:val="24"/>
        </w:rPr>
        <w:t>Self-referral available.</w:t>
      </w:r>
    </w:p>
    <w:p w14:paraId="6D406858" w14:textId="77777777" w:rsidR="00F80A0F" w:rsidRDefault="00F80A0F" w:rsidP="00EC0237">
      <w:pPr>
        <w:rPr>
          <w:rFonts w:ascii="Arial" w:hAnsi="Arial" w:cs="Arial"/>
          <w:b/>
          <w:sz w:val="28"/>
          <w:szCs w:val="28"/>
        </w:rPr>
      </w:pPr>
    </w:p>
    <w:p w14:paraId="52346FD1" w14:textId="164D198D" w:rsidR="009B7007" w:rsidRPr="008A70B2" w:rsidRDefault="00E84767">
      <w:pPr>
        <w:rPr>
          <w:rFonts w:ascii="Arial" w:hAnsi="Arial" w:cs="Arial"/>
          <w:sz w:val="24"/>
          <w:szCs w:val="24"/>
        </w:rPr>
      </w:pPr>
      <w:r w:rsidRPr="008A70B2">
        <w:rPr>
          <w:rFonts w:ascii="Arial" w:hAnsi="Arial" w:cs="Arial"/>
          <w:sz w:val="24"/>
          <w:szCs w:val="24"/>
        </w:rPr>
        <w:t xml:space="preserve"> </w:t>
      </w:r>
    </w:p>
    <w:sectPr w:rsidR="009B7007" w:rsidRPr="008A70B2" w:rsidSect="002060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843" w:right="1134" w:bottom="184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6BA98" w14:textId="77777777" w:rsidR="00C6014B" w:rsidRDefault="00C6014B" w:rsidP="008B5DDF">
      <w:pPr>
        <w:spacing w:after="0" w:line="240" w:lineRule="auto"/>
      </w:pPr>
      <w:r>
        <w:separator/>
      </w:r>
    </w:p>
  </w:endnote>
  <w:endnote w:type="continuationSeparator" w:id="0">
    <w:p w14:paraId="05D3A381" w14:textId="77777777" w:rsidR="00C6014B" w:rsidRDefault="00C6014B" w:rsidP="008B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1AC4" w14:textId="77777777" w:rsidR="00162D8E" w:rsidRDefault="00162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8982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BFC37" w14:textId="77777777" w:rsidR="008B5DDF" w:rsidRDefault="008B5D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F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E7BBA6" w14:textId="77777777" w:rsidR="008B5DDF" w:rsidRDefault="008B5D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6501" w14:textId="77777777" w:rsidR="00162D8E" w:rsidRDefault="00162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1FA5" w14:textId="77777777" w:rsidR="00C6014B" w:rsidRDefault="00C6014B" w:rsidP="008B5DDF">
      <w:pPr>
        <w:spacing w:after="0" w:line="240" w:lineRule="auto"/>
      </w:pPr>
      <w:r>
        <w:separator/>
      </w:r>
    </w:p>
  </w:footnote>
  <w:footnote w:type="continuationSeparator" w:id="0">
    <w:p w14:paraId="042426FE" w14:textId="77777777" w:rsidR="00C6014B" w:rsidRDefault="00C6014B" w:rsidP="008B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18B6" w14:textId="77777777" w:rsidR="00162D8E" w:rsidRDefault="00162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6C47" w14:textId="15A5E66C" w:rsidR="002060BF" w:rsidRDefault="002060B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18858D30" wp14:editId="45CA24B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88400" cy="7552800"/>
          <wp:effectExtent l="0" t="0" r="508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w Word background FA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400" cy="75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102B" w14:textId="4AB2961A" w:rsidR="002060BF" w:rsidRDefault="002060B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4A392B3A" wp14:editId="36C44E7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88400" cy="7552800"/>
          <wp:effectExtent l="0" t="0" r="508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w Word background FA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400" cy="75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40823"/>
    <w:multiLevelType w:val="hybridMultilevel"/>
    <w:tmpl w:val="A1F82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21759"/>
    <w:multiLevelType w:val="hybridMultilevel"/>
    <w:tmpl w:val="77F4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12EFE"/>
    <w:multiLevelType w:val="hybridMultilevel"/>
    <w:tmpl w:val="05E6B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309CE"/>
    <w:multiLevelType w:val="multilevel"/>
    <w:tmpl w:val="83C484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8512CF3"/>
    <w:multiLevelType w:val="hybridMultilevel"/>
    <w:tmpl w:val="08B2F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B7D75"/>
    <w:multiLevelType w:val="hybridMultilevel"/>
    <w:tmpl w:val="962C7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577586">
    <w:abstractNumId w:val="4"/>
  </w:num>
  <w:num w:numId="2" w16cid:durableId="1035038471">
    <w:abstractNumId w:val="2"/>
  </w:num>
  <w:num w:numId="3" w16cid:durableId="2088378069">
    <w:abstractNumId w:val="3"/>
  </w:num>
  <w:num w:numId="4" w16cid:durableId="1710766543">
    <w:abstractNumId w:val="1"/>
  </w:num>
  <w:num w:numId="5" w16cid:durableId="1174568697">
    <w:abstractNumId w:val="0"/>
  </w:num>
  <w:num w:numId="6" w16cid:durableId="149760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91"/>
    <w:rsid w:val="00027B6D"/>
    <w:rsid w:val="00036FC4"/>
    <w:rsid w:val="00051B91"/>
    <w:rsid w:val="000863FA"/>
    <w:rsid w:val="00091500"/>
    <w:rsid w:val="00095E4B"/>
    <w:rsid w:val="000B36C4"/>
    <w:rsid w:val="000C6ABF"/>
    <w:rsid w:val="00116CFA"/>
    <w:rsid w:val="001263D7"/>
    <w:rsid w:val="00146A69"/>
    <w:rsid w:val="00152440"/>
    <w:rsid w:val="00162D8E"/>
    <w:rsid w:val="002060BF"/>
    <w:rsid w:val="00236F5E"/>
    <w:rsid w:val="00261285"/>
    <w:rsid w:val="002872FC"/>
    <w:rsid w:val="002C4626"/>
    <w:rsid w:val="003A3F77"/>
    <w:rsid w:val="003F06B6"/>
    <w:rsid w:val="00467D9B"/>
    <w:rsid w:val="00480CCD"/>
    <w:rsid w:val="004829EF"/>
    <w:rsid w:val="0049341B"/>
    <w:rsid w:val="004A6981"/>
    <w:rsid w:val="004C0160"/>
    <w:rsid w:val="004D3ED9"/>
    <w:rsid w:val="00502C40"/>
    <w:rsid w:val="005354DE"/>
    <w:rsid w:val="00535FCF"/>
    <w:rsid w:val="00556196"/>
    <w:rsid w:val="005A0E6C"/>
    <w:rsid w:val="005F40E4"/>
    <w:rsid w:val="00603C69"/>
    <w:rsid w:val="006561DF"/>
    <w:rsid w:val="00664AD2"/>
    <w:rsid w:val="00687A24"/>
    <w:rsid w:val="00687D23"/>
    <w:rsid w:val="006A1CA3"/>
    <w:rsid w:val="006C2F66"/>
    <w:rsid w:val="0074592E"/>
    <w:rsid w:val="007F0194"/>
    <w:rsid w:val="00832C01"/>
    <w:rsid w:val="008A70B2"/>
    <w:rsid w:val="008B5DDF"/>
    <w:rsid w:val="008C557D"/>
    <w:rsid w:val="008D0A67"/>
    <w:rsid w:val="008D637B"/>
    <w:rsid w:val="008E6A53"/>
    <w:rsid w:val="008F6F19"/>
    <w:rsid w:val="009902A6"/>
    <w:rsid w:val="00995227"/>
    <w:rsid w:val="009B7007"/>
    <w:rsid w:val="009D0776"/>
    <w:rsid w:val="00A1449C"/>
    <w:rsid w:val="00A26500"/>
    <w:rsid w:val="00B2354B"/>
    <w:rsid w:val="00B57F41"/>
    <w:rsid w:val="00B63AAE"/>
    <w:rsid w:val="00B72840"/>
    <w:rsid w:val="00B76B5A"/>
    <w:rsid w:val="00C00CAA"/>
    <w:rsid w:val="00C25904"/>
    <w:rsid w:val="00C4002C"/>
    <w:rsid w:val="00C45FA7"/>
    <w:rsid w:val="00C6014B"/>
    <w:rsid w:val="00CB767E"/>
    <w:rsid w:val="00CC753B"/>
    <w:rsid w:val="00CF1B43"/>
    <w:rsid w:val="00D24676"/>
    <w:rsid w:val="00D50995"/>
    <w:rsid w:val="00E02C71"/>
    <w:rsid w:val="00E31946"/>
    <w:rsid w:val="00E44217"/>
    <w:rsid w:val="00E45B80"/>
    <w:rsid w:val="00E84767"/>
    <w:rsid w:val="00EC0237"/>
    <w:rsid w:val="00EC2C43"/>
    <w:rsid w:val="00EE1321"/>
    <w:rsid w:val="00EF4500"/>
    <w:rsid w:val="00F47887"/>
    <w:rsid w:val="00F80A0F"/>
    <w:rsid w:val="00F9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566127C"/>
  <w15:docId w15:val="{5F25C778-51BE-44F8-9AC6-53D71881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B9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51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8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5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DF"/>
  </w:style>
  <w:style w:type="paragraph" w:styleId="Footer">
    <w:name w:val="footer"/>
    <w:basedOn w:val="Normal"/>
    <w:link w:val="FooterChar"/>
    <w:uiPriority w:val="99"/>
    <w:unhideWhenUsed/>
    <w:rsid w:val="008B5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DF"/>
  </w:style>
  <w:style w:type="paragraph" w:styleId="BalloonText">
    <w:name w:val="Balloon Text"/>
    <w:basedOn w:val="Normal"/>
    <w:link w:val="BalloonTextChar"/>
    <w:uiPriority w:val="99"/>
    <w:semiHidden/>
    <w:unhideWhenUsed/>
    <w:rsid w:val="008B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DD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A70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70B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62D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tc.org.uk/toolkit/sleep-and-recovery-toolki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vewellsouthwest.co.uk/plymouth-option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6FB34-0144-4C10-951F-58804482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ICT Shared Service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ROWNTREE Alison, Community Development Practitioner</dc:creator>
  <cp:lastModifiedBy>JENKINS, Jennifer (LIVEWELL SOUTHWEST)</cp:lastModifiedBy>
  <cp:revision>5</cp:revision>
  <dcterms:created xsi:type="dcterms:W3CDTF">2025-09-15T15:20:00Z</dcterms:created>
  <dcterms:modified xsi:type="dcterms:W3CDTF">2025-09-22T10:23:00Z</dcterms:modified>
</cp:coreProperties>
</file>